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68D2" w14:textId="77777777" w:rsidR="0075476F" w:rsidRPr="0075476F" w:rsidRDefault="0075476F" w:rsidP="0075476F">
      <w:pPr>
        <w:spacing w:after="0"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kern w:val="0"/>
          <w:lang w:eastAsia="it-IT"/>
          <w14:ligatures w14:val="none"/>
        </w:rPr>
        <w:t>Generated by AI. Be sure to check for accuracy.</w:t>
      </w:r>
    </w:p>
    <w:p w14:paraId="27073494" w14:textId="77777777" w:rsidR="0075476F" w:rsidRPr="0075476F" w:rsidRDefault="0075476F" w:rsidP="0075476F">
      <w:pPr>
        <w:spacing w:after="0"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kern w:val="0"/>
          <w:lang w:eastAsia="it-IT"/>
          <w14:ligatures w14:val="none"/>
        </w:rPr>
        <w:t>Meeting notes:</w:t>
      </w:r>
    </w:p>
    <w:p w14:paraId="5A78E802" w14:textId="77777777" w:rsidR="0075476F" w:rsidRPr="0075476F" w:rsidRDefault="0075476F" w:rsidP="0075476F">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Origine delle Simulazioni Monte Carlo e Calcolo Numerico: </w:t>
      </w:r>
      <w:r w:rsidRPr="0075476F">
        <w:rPr>
          <w:rFonts w:ascii="Times New Roman" w:eastAsia="Times New Roman" w:hAnsi="Times New Roman" w:cs="Times New Roman"/>
          <w:kern w:val="0"/>
          <w:lang w:eastAsia="it-IT"/>
          <w14:ligatures w14:val="none"/>
        </w:rPr>
        <w:t>Fabio Benatti ha introdotto la lezione spiegando l'origine delle simulazioni Monte Carlo, il loro legame con il Progetto Manhattan e il ruolo dei primi calcolatori elettronici come ENIAC e MANIAC, coinvolgendo anche Daniele Koslovich e Fulvio Parmigiani nella discussione storica e tecnica.</w:t>
      </w:r>
    </w:p>
    <w:p w14:paraId="6B697130"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Introduzione al Corso e Contestualizzazione: </w:t>
      </w:r>
      <w:r w:rsidRPr="0075476F">
        <w:rPr>
          <w:rFonts w:ascii="Times New Roman" w:eastAsia="Times New Roman" w:hAnsi="Times New Roman" w:cs="Times New Roman"/>
          <w:kern w:val="0"/>
          <w:lang w:eastAsia="it-IT"/>
          <w14:ligatures w14:val="none"/>
        </w:rPr>
        <w:t>Fabio Benatti ha presentato il corso di laboratorio di simulazione atomica e molecolare, spiegando come le simulazioni Monte Carlo siano utilizzate per prevedere le proprietà dei materiali e le transizioni di fase, sottolineando l'importanza della descrizione fisica delle interazioni molecolari e l'uso di numeri casuali generati dal computer.</w:t>
      </w:r>
    </w:p>
    <w:p w14:paraId="47281DD2"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Storia delle Simulazioni Monte Carlo: </w:t>
      </w:r>
      <w:r w:rsidRPr="0075476F">
        <w:rPr>
          <w:rFonts w:ascii="Times New Roman" w:eastAsia="Times New Roman" w:hAnsi="Times New Roman" w:cs="Times New Roman"/>
          <w:kern w:val="0"/>
          <w:lang w:eastAsia="it-IT"/>
          <w14:ligatures w14:val="none"/>
        </w:rPr>
        <w:t>Benatti ha raccontato l'origine storica del metodo Monte Carlo, attribuendone la paternità a Stanislaw Ulam e John von Neumann, che lo svilupparono nel contesto del Progetto Manhattan per risolvere problemi di diffusione dei neutroni e calcoli relativi alla fissione nucleare.</w:t>
      </w:r>
    </w:p>
    <w:p w14:paraId="690CE3F8"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Sviluppo dei Primi Calcolatori: </w:t>
      </w:r>
      <w:r w:rsidRPr="0075476F">
        <w:rPr>
          <w:rFonts w:ascii="Times New Roman" w:eastAsia="Times New Roman" w:hAnsi="Times New Roman" w:cs="Times New Roman"/>
          <w:kern w:val="0"/>
          <w:lang w:eastAsia="it-IT"/>
          <w14:ligatures w14:val="none"/>
        </w:rPr>
        <w:t>È stato illustrato come ENIAC, il primo grande calcolatore elettronico, sia stato costruito per calcoli balistici e successivamente impiegato per simulazioni Monte Carlo, mentre il MANIAC, sviluppato negli anni '50, ha permesso applicazioni più avanzate sia in ambito militare che nella ricerca fondamentale.</w:t>
      </w:r>
    </w:p>
    <w:p w14:paraId="2E928367"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Algoritmo di Metropolis: </w:t>
      </w:r>
      <w:r w:rsidRPr="0075476F">
        <w:rPr>
          <w:rFonts w:ascii="Times New Roman" w:eastAsia="Times New Roman" w:hAnsi="Times New Roman" w:cs="Times New Roman"/>
          <w:kern w:val="0"/>
          <w:lang w:eastAsia="it-IT"/>
          <w14:ligatures w14:val="none"/>
        </w:rPr>
        <w:t>Benatti ha spiegato come l'algoritmo di Metropolis, sviluppato da un gruppo di scienziati tra cui Metropolis, Rosenbluth e Teller, sia diventato fondamentale per le simulazioni Monte Carlo, permettendo lo studio di sistemi complessi e ancora oggi utilizzato nei laboratori.</w:t>
      </w:r>
    </w:p>
    <w:p w14:paraId="45C7C5E2" w14:textId="77777777" w:rsidR="0075476F" w:rsidRPr="0075476F" w:rsidRDefault="0075476F" w:rsidP="0075476F">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Progetto Manhattan: Sviluppo Storico, Tecnico ed Etico: </w:t>
      </w:r>
      <w:r w:rsidRPr="0075476F">
        <w:rPr>
          <w:rFonts w:ascii="Times New Roman" w:eastAsia="Times New Roman" w:hAnsi="Times New Roman" w:cs="Times New Roman"/>
          <w:kern w:val="0"/>
          <w:lang w:eastAsia="it-IT"/>
          <w14:ligatures w14:val="none"/>
        </w:rPr>
        <w:t>Fulvio Parmigiani ha approfondito il contesto storico e tecnico del Progetto Manhattan, illustrando il coinvolgimento degli scienziati, le differenze organizzative tra Stati Uniti e Germania, le scoperte chiave sulla fissione nucleare e le implicazioni etiche delle scelte fatte, con il supporto di Fabio Benatti.</w:t>
      </w:r>
    </w:p>
    <w:p w14:paraId="1BFF432C"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Contesto Storico e Fuga degli Scienziati: </w:t>
      </w:r>
      <w:r w:rsidRPr="0075476F">
        <w:rPr>
          <w:rFonts w:ascii="Times New Roman" w:eastAsia="Times New Roman" w:hAnsi="Times New Roman" w:cs="Times New Roman"/>
          <w:kern w:val="0"/>
          <w:lang w:eastAsia="it-IT"/>
          <w14:ligatures w14:val="none"/>
        </w:rPr>
        <w:t>Parmigiani ha descritto come la salita al potere dei nazisti abbia portato molti scienziati ebrei a emigrare negli Stati Uniti e in Inghilterra, contribuendo in modo decisivo allo sviluppo del Progetto Manhattan e alla ricerca sulla fissione nucleare.</w:t>
      </w:r>
    </w:p>
    <w:p w14:paraId="2AC0C12F"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Organizzazione del Progetto Manhattan: </w:t>
      </w:r>
      <w:r w:rsidRPr="0075476F">
        <w:rPr>
          <w:rFonts w:ascii="Times New Roman" w:eastAsia="Times New Roman" w:hAnsi="Times New Roman" w:cs="Times New Roman"/>
          <w:kern w:val="0"/>
          <w:lang w:eastAsia="it-IT"/>
          <w14:ligatures w14:val="none"/>
        </w:rPr>
        <w:t>È stata evidenziata la differenza tra l'approccio organizzativo americano, guidato da Oppenheimer e caratterizzato da collaborazione interdisciplinare, e quello tedesco, più verticale e centralizzato su figure come Heisenberg, con conseguenze sulla rapidità e sull'efficacia dei risultati.</w:t>
      </w:r>
    </w:p>
    <w:p w14:paraId="3FBFE584"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Scoperte Scientifiche Fondamentali: </w:t>
      </w:r>
      <w:r w:rsidRPr="0075476F">
        <w:rPr>
          <w:rFonts w:ascii="Times New Roman" w:eastAsia="Times New Roman" w:hAnsi="Times New Roman" w:cs="Times New Roman"/>
          <w:kern w:val="0"/>
          <w:lang w:eastAsia="it-IT"/>
          <w14:ligatures w14:val="none"/>
        </w:rPr>
        <w:t>Sono stati illustrati i passaggi chiave che hanno portato alla realizzazione della bomba atomica: dalla scoperta della fissione dell'uranio da parte di Hahn, Strassmann, Meitner e Frisch, agli esperimenti di Fermi sui neutroni lenti, fino alla determinazione della massa critica e alle tecniche di arricchimento dell'uranio e produzione del plutonio.</w:t>
      </w:r>
    </w:p>
    <w:p w14:paraId="3FD4D0B2"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Dibattito Etico e Decisioni sull'Uso della Bomba: </w:t>
      </w:r>
      <w:r w:rsidRPr="0075476F">
        <w:rPr>
          <w:rFonts w:ascii="Times New Roman" w:eastAsia="Times New Roman" w:hAnsi="Times New Roman" w:cs="Times New Roman"/>
          <w:kern w:val="0"/>
          <w:lang w:eastAsia="it-IT"/>
          <w14:ligatures w14:val="none"/>
        </w:rPr>
        <w:t xml:space="preserve">Parmigiani e Benatti hanno discusso le implicazioni etiche delle scelte fatte dagli scienziati, come la lettera di Einstein a Roosevelt, le petizioni di Szilard contro l'uso della bomba, </w:t>
      </w:r>
      <w:r w:rsidRPr="0075476F">
        <w:rPr>
          <w:rFonts w:ascii="Times New Roman" w:eastAsia="Times New Roman" w:hAnsi="Times New Roman" w:cs="Times New Roman"/>
          <w:kern w:val="0"/>
          <w:lang w:eastAsia="it-IT"/>
          <w14:ligatures w14:val="none"/>
        </w:rPr>
        <w:lastRenderedPageBreak/>
        <w:t>e il ruolo di Oppenheimer, Fermi e altri nel processo decisionale che ha portato ai bombardamenti di Hiroshima e Nagasaki.</w:t>
      </w:r>
    </w:p>
    <w:p w14:paraId="62570B0A"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Conseguenze e Proliferazione Nucleare: </w:t>
      </w:r>
      <w:r w:rsidRPr="0075476F">
        <w:rPr>
          <w:rFonts w:ascii="Times New Roman" w:eastAsia="Times New Roman" w:hAnsi="Times New Roman" w:cs="Times New Roman"/>
          <w:kern w:val="0"/>
          <w:lang w:eastAsia="it-IT"/>
          <w14:ligatures w14:val="none"/>
        </w:rPr>
        <w:t>Dopo la guerra, la discussione si è spostata sulla proliferazione nucleare, la corsa agli armamenti durante la Guerra Fredda e il ruolo degli scienziati nel promuovere o opporsi allo sviluppo di armi sempre più potenti, come la bomba all'idrogeno.</w:t>
      </w:r>
    </w:p>
    <w:p w14:paraId="404F5853" w14:textId="77777777" w:rsidR="0075476F" w:rsidRPr="0075476F" w:rsidRDefault="0075476F" w:rsidP="0075476F">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Ambivalenza della Ricerca Scientifica e Responsabilità Etica: </w:t>
      </w:r>
      <w:r w:rsidRPr="0075476F">
        <w:rPr>
          <w:rFonts w:ascii="Times New Roman" w:eastAsia="Times New Roman" w:hAnsi="Times New Roman" w:cs="Times New Roman"/>
          <w:kern w:val="0"/>
          <w:lang w:eastAsia="it-IT"/>
          <w14:ligatures w14:val="none"/>
        </w:rPr>
        <w:t>Fabio Benatti e Fulvio Parmigiani hanno riflettuto sull'ambivalenza della conoscenza scientifica, sottolineando come le scoperte possano essere usate sia per il progresso che per la distruzione, e hanno discusso la responsabilità della comunità scientifica e della politica nell'indirizzare l'uso delle tecnologie.</w:t>
      </w:r>
    </w:p>
    <w:p w14:paraId="3EFC2BE3"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Ambivalenza delle Tecnologie: </w:t>
      </w:r>
      <w:r w:rsidRPr="0075476F">
        <w:rPr>
          <w:rFonts w:ascii="Times New Roman" w:eastAsia="Times New Roman" w:hAnsi="Times New Roman" w:cs="Times New Roman"/>
          <w:kern w:val="0"/>
          <w:lang w:eastAsia="it-IT"/>
          <w14:ligatures w14:val="none"/>
        </w:rPr>
        <w:t>Benatti ha sottolineato che le tecnologie nate dalla ricerca scientifica, come il metodo Monte Carlo e la fisica nucleare, possono essere utilizzate sia per scopi pacifici che militari, evidenziando la non neutralità della scienza.</w:t>
      </w:r>
    </w:p>
    <w:p w14:paraId="6B2C8518"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Ruolo della Comunità Scientifica: </w:t>
      </w:r>
      <w:r w:rsidRPr="0075476F">
        <w:rPr>
          <w:rFonts w:ascii="Times New Roman" w:eastAsia="Times New Roman" w:hAnsi="Times New Roman" w:cs="Times New Roman"/>
          <w:kern w:val="0"/>
          <w:lang w:eastAsia="it-IT"/>
          <w14:ligatures w14:val="none"/>
        </w:rPr>
        <w:t>È stato discusso il ruolo attivo che la comunità scientifica deve assumere nel riflettere sulle conseguenze delle proprie scoperte e nel promuovere un uso responsabile della conoscenza, anche attraverso il dibattito pubblico e la pressione sociale.</w:t>
      </w:r>
    </w:p>
    <w:p w14:paraId="25FADD8F"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Dilemmi Etici Ricorrenti: </w:t>
      </w:r>
      <w:r w:rsidRPr="0075476F">
        <w:rPr>
          <w:rFonts w:ascii="Times New Roman" w:eastAsia="Times New Roman" w:hAnsi="Times New Roman" w:cs="Times New Roman"/>
          <w:kern w:val="0"/>
          <w:lang w:eastAsia="it-IT"/>
          <w14:ligatures w14:val="none"/>
        </w:rPr>
        <w:t>Sono stati messi in evidenza i dilemmi etici che si ripresentano nel tempo, come la scelta tra difesa e disarmo, e la difficoltà di impedire che le scoperte vengano usate per scopi violenti, richiamando la necessità di convenzioni e regolamentazioni internazionali.</w:t>
      </w:r>
    </w:p>
    <w:p w14:paraId="241289BF" w14:textId="77777777" w:rsidR="0075476F" w:rsidRPr="0075476F" w:rsidRDefault="0075476F" w:rsidP="0075476F">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Tecnologie Quantistiche: Applicazioni, Rischi e Manifesto per il Disarmo: </w:t>
      </w:r>
      <w:r w:rsidRPr="0075476F">
        <w:rPr>
          <w:rFonts w:ascii="Times New Roman" w:eastAsia="Times New Roman" w:hAnsi="Times New Roman" w:cs="Times New Roman"/>
          <w:kern w:val="0"/>
          <w:lang w:eastAsia="it-IT"/>
          <w14:ligatures w14:val="none"/>
        </w:rPr>
        <w:t>Fabio Benatti ha illustrato le potenzialità e i rischi delle tecnologie quantistiche, discutendo le applicazioni duali in ambito civile e militare, e ha presentato il Manifesto degli Scienziati Quantistici per il Disarmo, invitando a una riflessione collettiva sulle implicazioni etiche e sulle scelte di finanziamento della ricerca.</w:t>
      </w:r>
    </w:p>
    <w:p w14:paraId="763B3335"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Seconda Rivoluzione Quantistica: </w:t>
      </w:r>
      <w:r w:rsidRPr="0075476F">
        <w:rPr>
          <w:rFonts w:ascii="Times New Roman" w:eastAsia="Times New Roman" w:hAnsi="Times New Roman" w:cs="Times New Roman"/>
          <w:kern w:val="0"/>
          <w:lang w:eastAsia="it-IT"/>
          <w14:ligatures w14:val="none"/>
        </w:rPr>
        <w:t>Benatti ha spiegato come le tecnologie quantistiche rappresentino una seconda rivoluzione, con applicazioni che spaziano dalla comunicazione sicura al quantum computing, al quantum sensing, con impatti potenzialmente rivoluzionari sia in ambito civile che militare.</w:t>
      </w:r>
    </w:p>
    <w:p w14:paraId="58287BC0"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Rischi e Dilemmi delle Applicazioni Quantistiche: </w:t>
      </w:r>
      <w:r w:rsidRPr="0075476F">
        <w:rPr>
          <w:rFonts w:ascii="Times New Roman" w:eastAsia="Times New Roman" w:hAnsi="Times New Roman" w:cs="Times New Roman"/>
          <w:kern w:val="0"/>
          <w:lang w:eastAsia="it-IT"/>
          <w14:ligatures w14:val="none"/>
        </w:rPr>
        <w:t>Sono stati discussi i rischi legati all'uso militare delle tecnologie quantistiche, come la crittografia inattaccabile, la sorveglianza avanzata e la velocizzazione delle procedure di intelligenza artificiale, sottolineando la difficoltà di mantenere la ricerca indipendente dai finanziamenti militari.</w:t>
      </w:r>
    </w:p>
    <w:p w14:paraId="24206C90"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Manifesto per il Disarmo Quantistico: </w:t>
      </w:r>
      <w:r w:rsidRPr="0075476F">
        <w:rPr>
          <w:rFonts w:ascii="Times New Roman" w:eastAsia="Times New Roman" w:hAnsi="Times New Roman" w:cs="Times New Roman"/>
          <w:kern w:val="0"/>
          <w:lang w:eastAsia="it-IT"/>
          <w14:ligatures w14:val="none"/>
        </w:rPr>
        <w:t>Benatti ha presentato il Manifesto degli Scienziati Quantistici per il Disarmo, che invita la comunità scientifica a rifiutare l'uso militare della ricerca quantistica, a promuovere la trasparenza sui finanziamenti e a creare un forum di discussione sulle implicazioni etiche.</w:t>
      </w:r>
    </w:p>
    <w:p w14:paraId="0AF194CD" w14:textId="77777777" w:rsidR="0075476F" w:rsidRPr="0075476F" w:rsidRDefault="0075476F" w:rsidP="0075476F">
      <w:pPr>
        <w:numPr>
          <w:ilvl w:val="1"/>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Discussione su Azioni e Limiti della Comunità: </w:t>
      </w:r>
      <w:r w:rsidRPr="0075476F">
        <w:rPr>
          <w:rFonts w:ascii="Times New Roman" w:eastAsia="Times New Roman" w:hAnsi="Times New Roman" w:cs="Times New Roman"/>
          <w:kern w:val="0"/>
          <w:lang w:eastAsia="it-IT"/>
          <w14:ligatures w14:val="none"/>
        </w:rPr>
        <w:t>Durante la sessione di domande, è stato affrontato il tema della difficoltà di impedire l'uso militare delle scoperte, suggerendo la necessità di azioni pubbliche, pressione sociale e convenzioni internazionali per regolamentare l'applicazione delle nuove tecnologie.</w:t>
      </w:r>
    </w:p>
    <w:p w14:paraId="70E630B2" w14:textId="77777777" w:rsidR="0075476F" w:rsidRPr="0075476F" w:rsidRDefault="0075476F" w:rsidP="0075476F">
      <w:pPr>
        <w:spacing w:after="0"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kern w:val="0"/>
          <w:lang w:eastAsia="it-IT"/>
          <w14:ligatures w14:val="none"/>
        </w:rPr>
        <w:t>Follow-up tasks:</w:t>
      </w:r>
    </w:p>
    <w:p w14:paraId="49E70DA8" w14:textId="77777777" w:rsidR="0075476F" w:rsidRPr="0075476F" w:rsidRDefault="0075476F" w:rsidP="0075476F">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lastRenderedPageBreak/>
        <w:t xml:space="preserve">Accesso al Materiale della Lezione: </w:t>
      </w:r>
      <w:r w:rsidRPr="0075476F">
        <w:rPr>
          <w:rFonts w:ascii="Times New Roman" w:eastAsia="Times New Roman" w:hAnsi="Times New Roman" w:cs="Times New Roman"/>
          <w:kern w:val="0"/>
          <w:lang w:eastAsia="it-IT"/>
          <w14:ligatures w14:val="none"/>
        </w:rPr>
        <w:t>Carica il materiale della lezione odierna sulla pagina dedicata e assicurati che sia accessibile a tutti gli studenti. (BENATTI)</w:t>
      </w:r>
    </w:p>
    <w:p w14:paraId="4003BC93" w14:textId="77777777" w:rsidR="0075476F" w:rsidRPr="0075476F" w:rsidRDefault="0075476F" w:rsidP="0075476F">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75476F">
        <w:rPr>
          <w:rFonts w:ascii="Times New Roman" w:eastAsia="Times New Roman" w:hAnsi="Times New Roman" w:cs="Times New Roman"/>
          <w:b/>
          <w:bCs/>
          <w:kern w:val="0"/>
          <w:lang w:eastAsia="it-IT"/>
          <w14:ligatures w14:val="none"/>
        </w:rPr>
        <w:t xml:space="preserve">Promozione Iniziativa Teatrale: </w:t>
      </w:r>
      <w:r w:rsidRPr="0075476F">
        <w:rPr>
          <w:rFonts w:ascii="Times New Roman" w:eastAsia="Times New Roman" w:hAnsi="Times New Roman" w:cs="Times New Roman"/>
          <w:kern w:val="0"/>
          <w:lang w:eastAsia="it-IT"/>
          <w14:ligatures w14:val="none"/>
        </w:rPr>
        <w:t>Diffondi l'informazione sulla rappresentazione teatrale su Lise Meitner che si terrà a maggio presso il teatro Basaglia, invitando gli studenti a partecipare. (BENATTI)</w:t>
      </w:r>
    </w:p>
    <w:p w14:paraId="56436946" w14:textId="77777777" w:rsidR="0075476F" w:rsidRDefault="0075476F"/>
    <w:sectPr w:rsidR="0075476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325AC"/>
    <w:multiLevelType w:val="multilevel"/>
    <w:tmpl w:val="D4EA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C3F5C"/>
    <w:multiLevelType w:val="multilevel"/>
    <w:tmpl w:val="FF867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0520833">
    <w:abstractNumId w:val="1"/>
  </w:num>
  <w:num w:numId="2" w16cid:durableId="1161576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76F"/>
    <w:rsid w:val="0041551A"/>
    <w:rsid w:val="0075476F"/>
  </w:rsids>
  <m:mathPr>
    <m:mathFont m:val="Cambria Math"/>
    <m:brkBin m:val="before"/>
    <m:brkBinSub m:val="--"/>
    <m:smallFrac m:val="0"/>
    <m:dispDef/>
    <m:lMargin m:val="0"/>
    <m:rMargin m:val="0"/>
    <m:defJc m:val="centerGroup"/>
    <m:wrapIndent m:val="1440"/>
    <m:intLim m:val="subSup"/>
    <m:naryLim m:val="undOvr"/>
  </m:mathPr>
  <w:themeFontLang w:val="it-US"/>
  <w:clrSchemeMapping w:bg1="light1" w:t1="dark1" w:bg2="light2" w:t2="dark2" w:accent1="accent1" w:accent2="accent2" w:accent3="accent3" w:accent4="accent4" w:accent5="accent5" w:accent6="accent6" w:hyperlink="hyperlink" w:followedHyperlink="followedHyperlink"/>
  <w:decimalSymbol w:val="."/>
  <w:listSeparator w:val=";"/>
  <w14:docId w14:val="72A2A93D"/>
  <w15:chartTrackingRefBased/>
  <w15:docId w15:val="{2B851DEA-5345-9347-88BE-F4386F3A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54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54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5476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5476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5476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5476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5476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5476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5476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476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5476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5476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5476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5476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5476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5476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5476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5476F"/>
    <w:rPr>
      <w:rFonts w:eastAsiaTheme="majorEastAsia" w:cstheme="majorBidi"/>
      <w:color w:val="272727" w:themeColor="text1" w:themeTint="D8"/>
    </w:rPr>
  </w:style>
  <w:style w:type="paragraph" w:styleId="Titolo">
    <w:name w:val="Title"/>
    <w:basedOn w:val="Normale"/>
    <w:next w:val="Normale"/>
    <w:link w:val="TitoloCarattere"/>
    <w:uiPriority w:val="10"/>
    <w:qFormat/>
    <w:rsid w:val="00754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5476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5476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5476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5476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5476F"/>
    <w:rPr>
      <w:i/>
      <w:iCs/>
      <w:color w:val="404040" w:themeColor="text1" w:themeTint="BF"/>
    </w:rPr>
  </w:style>
  <w:style w:type="paragraph" w:styleId="Paragrafoelenco">
    <w:name w:val="List Paragraph"/>
    <w:basedOn w:val="Normale"/>
    <w:uiPriority w:val="34"/>
    <w:qFormat/>
    <w:rsid w:val="0075476F"/>
    <w:pPr>
      <w:ind w:left="720"/>
      <w:contextualSpacing/>
    </w:pPr>
  </w:style>
  <w:style w:type="character" w:styleId="Enfasiintensa">
    <w:name w:val="Intense Emphasis"/>
    <w:basedOn w:val="Carpredefinitoparagrafo"/>
    <w:uiPriority w:val="21"/>
    <w:qFormat/>
    <w:rsid w:val="0075476F"/>
    <w:rPr>
      <w:i/>
      <w:iCs/>
      <w:color w:val="0F4761" w:themeColor="accent1" w:themeShade="BF"/>
    </w:rPr>
  </w:style>
  <w:style w:type="paragraph" w:styleId="Citazioneintensa">
    <w:name w:val="Intense Quote"/>
    <w:basedOn w:val="Normale"/>
    <w:next w:val="Normale"/>
    <w:link w:val="CitazioneintensaCarattere"/>
    <w:uiPriority w:val="30"/>
    <w:qFormat/>
    <w:rsid w:val="00754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5476F"/>
    <w:rPr>
      <w:i/>
      <w:iCs/>
      <w:color w:val="0F4761" w:themeColor="accent1" w:themeShade="BF"/>
    </w:rPr>
  </w:style>
  <w:style w:type="character" w:styleId="Riferimentointenso">
    <w:name w:val="Intense Reference"/>
    <w:basedOn w:val="Carpredefinitoparagrafo"/>
    <w:uiPriority w:val="32"/>
    <w:qFormat/>
    <w:rsid w:val="007547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993</Words>
  <Characters>6116</Characters>
  <Application>Microsoft Office Word</Application>
  <DocSecurity>0</DocSecurity>
  <Lines>102</Lines>
  <Paragraphs>25</Paragraphs>
  <ScaleCrop>false</ScaleCrop>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Flaviano Londero</dc:creator>
  <cp:keywords/>
  <dc:description/>
  <cp:lastModifiedBy>Flaviano Londero</cp:lastModifiedBy>
  <cp:revision>1</cp:revision>
  <dcterms:created xsi:type="dcterms:W3CDTF">2026-04-14T13:12:00Z</dcterms:created>
  <dcterms:modified xsi:type="dcterms:W3CDTF">2026-04-14T13:12:00Z</dcterms:modified>
</cp:coreProperties>
</file>