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04E85" w14:textId="77777777" w:rsidR="00B23AF4" w:rsidRPr="00B23AF4" w:rsidRDefault="00B23AF4" w:rsidP="00B23A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Generated by AI. Be sure to check for accuracy.</w:t>
      </w:r>
    </w:p>
    <w:p w14:paraId="5020F6E4" w14:textId="77777777" w:rsidR="00B23AF4" w:rsidRPr="00B23AF4" w:rsidRDefault="00B23AF4" w:rsidP="00B23A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Meeting notes:</w:t>
      </w:r>
    </w:p>
    <w:p w14:paraId="1BAC79F9" w14:textId="77777777" w:rsidR="00B23AF4" w:rsidRPr="00B23AF4" w:rsidRDefault="00B23AF4" w:rsidP="00B23A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Introduzione al Seminario su Valori, Etica e Decisioni Aziendali: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Dreassi ha introdotto il seminario, sottolineando l'importanza di riflettere su come benessere e coesione siano legati a modelli economici sostenibili e scelte gestionali orientate alla condivisione del valore, presentando Rossi come relatore principale e ringraziando il dipartimento e i partecipanti.</w:t>
      </w:r>
    </w:p>
    <w:p w14:paraId="42D00393" w14:textId="77777777" w:rsidR="00B23AF4" w:rsidRPr="00B23AF4" w:rsidRDefault="00B23AF4" w:rsidP="00B23A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Obiettivi del Seminario: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Dreassi ha spiegato che il seminario mira a riflettere su come il benessere e la coesione sociale siano influenzati da modelli economici sostenibili e da scelte gestionali orientate alla condivisione del valore, evidenziando la rilevanza del tema nell'attuale contesto economico.</w:t>
      </w:r>
    </w:p>
    <w:p w14:paraId="4125E822" w14:textId="77777777" w:rsidR="00B23AF4" w:rsidRPr="00B23AF4" w:rsidRDefault="00B23AF4" w:rsidP="00B23A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Presentazione del Relatore: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Dreassi ha presentato Rossi come esperto di governo d'impresa e impatto della sostenibilità, sottolineando la complementarità tra i loro ambiti di ricerca e la centralità dei temi di etica e valori nelle decisioni aziendali.</w:t>
      </w:r>
    </w:p>
    <w:p w14:paraId="66473000" w14:textId="77777777" w:rsidR="00B23AF4" w:rsidRPr="00B23AF4" w:rsidRDefault="00B23AF4" w:rsidP="00B23A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Definizione di Valori, Etica e Decisioni Aziendali: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Rossi ha illustrato i concetti di valori, etica e decisioni aziendali, spiegando come essi costituiscano la base della cultura organizzativa e influenzino le scelte strategiche e finanziarie delle imprese.</w:t>
      </w:r>
    </w:p>
    <w:p w14:paraId="54094D0F" w14:textId="77777777" w:rsidR="00B23AF4" w:rsidRPr="00B23AF4" w:rsidRDefault="00B23AF4" w:rsidP="00B23A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Valori Aziendali: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Rossi ha definito i valori come principi guida profondi che orientano il comportamento degli individui e delle organizzazioni, rappresentando ciò che viene considerato importante e prioritario; nelle imprese, i valori costituiscono la base della cultura organizzativa e influenzano la definizione di obiettivi e responsabilità.</w:t>
      </w:r>
    </w:p>
    <w:p w14:paraId="03DE2938" w14:textId="77777777" w:rsidR="00B23AF4" w:rsidRPr="00B23AF4" w:rsidRDefault="00B23AF4" w:rsidP="00B23A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Etica in Azienda: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L'etica è stata descritta come l'insieme di principi e norme che definiscono ciò che è giusto o sbagliato nel comportamento umano e organizzativo; in ambito aziendale, si traduce nella capacità di valutare le conseguenze morali delle proprie azioni, andando oltre il rispetto delle regole formali per includere responsabilità sociale e sostenibilità.</w:t>
      </w:r>
    </w:p>
    <w:p w14:paraId="7CE00AFA" w14:textId="77777777" w:rsidR="00B23AF4" w:rsidRPr="00B23AF4" w:rsidRDefault="00B23AF4" w:rsidP="00B23A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Decisioni Aziendali: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 decisioni aziendali sono state definite come le scelte strategiche, operative e finanziarie che l'impresa prende per raggiungere i propri obiettivi, influenzate dai valori e dall'orientamento etico dell'organizzazione, che ne determinano qualità, legittimità e impatto sugli stakeholder.</w:t>
      </w:r>
    </w:p>
    <w:p w14:paraId="3A121D85" w14:textId="77777777" w:rsidR="00B23AF4" w:rsidRPr="00B23AF4" w:rsidRDefault="00B23AF4" w:rsidP="00B23A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Impatto della Religiosità sulle Decisioni Finanziarie Aziendali: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Rossi ha presentato una rassegna della letteratura e i risultati di uno studio empirico sull'influenza della religiosità, sia intrinseca che estrinseca, sulle decisioni finanziarie, la governance, l'etica e la sostenibilità delle imprese, evidenziando differenze tra contesti religiosi e sistemi legali.</w:t>
      </w:r>
    </w:p>
    <w:p w14:paraId="6403452A" w14:textId="77777777" w:rsidR="00B23AF4" w:rsidRPr="00B23AF4" w:rsidRDefault="00B23AF4" w:rsidP="00B23A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Religiosità come Proxy Culturale: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Rossi ha spiegato che la religiosità viene considerata una proxy culturale nazionale, influenzando comportamenti, atteggiamenti e decisioni aziendali; la letteratura riconosce alla religione il ruolo di istituzione informale che plasma sistemi legali, istituzioni politiche e mercati finanziari.</w:t>
      </w:r>
    </w:p>
    <w:p w14:paraId="6C8151E5" w14:textId="77777777" w:rsidR="00B23AF4" w:rsidRPr="00B23AF4" w:rsidRDefault="00B23AF4" w:rsidP="00B23A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Metodologia della Ricerca: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ricerca presentata da Rossi ha analizzato oltre 100 articoli pubblicati tra il 2009 e il 2024, selezionati tramite parole chiave su database internazionali, distinguendo tra religiosità intrinseca (credenze personali dei CEO) ed estrinseca (religiosità della comunità locale), e includendo paesi sia civil law che common law.</w:t>
      </w:r>
    </w:p>
    <w:p w14:paraId="382F9EC6" w14:textId="77777777" w:rsidR="00B23AF4" w:rsidRPr="00B23AF4" w:rsidRDefault="00B23AF4" w:rsidP="00B23A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lastRenderedPageBreak/>
        <w:t xml:space="preserve">Canali di Impatto della Religiosità: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Sono stati illustrati tre principali canali teorici: la Agency Theory, secondo cui la religiosità funge da vincolo informale che riduce comportamenti opportunistici; la Social Norms Theory, che vede la religione come sistema sanzionatorio che definisce la condotta accettabile; e la Behavioural &amp; Social Corporate Finance, che considera le decisioni influenzate dall'ambiente sociale e culturale.</w:t>
      </w:r>
    </w:p>
    <w:p w14:paraId="15EAF104" w14:textId="77777777" w:rsidR="00B23AF4" w:rsidRPr="00B23AF4" w:rsidRDefault="00B23AF4" w:rsidP="00B23A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Risultati Empirici su Etica, Governance e Finanza: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letteratura e lo studio empirico mostrano che livelli più alti di religiosità sono associati a minore manipolazione degli utili, migliori rating di sostenibilità, maggiore qualità della disclosure, comportamenti manageriali più etici e una funzione di sostituto della corporate governance, soprattutto in contesti istituzionali deboli.</w:t>
      </w:r>
    </w:p>
    <w:p w14:paraId="712CED2F" w14:textId="77777777" w:rsidR="00B23AF4" w:rsidRPr="00B23AF4" w:rsidRDefault="00B23AF4" w:rsidP="00B23A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Differenze tra Denominazioni e Sistemi Legali: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Rossi ha evidenziato che le differenze tra paesi protestanti e cattolici si riflettono in strutture di governance, livelli di indebitamento, politiche di dividendo e avversione al rischio; nei paesi cattolici e orientali si osservano comportamenti più avversi al rischio e strutture finanziarie più conservative, mentre nei paesi protestanti si riscontra maggiore orientamento al mercato e all'equity.</w:t>
      </w:r>
    </w:p>
    <w:p w14:paraId="63940FE5" w14:textId="77777777" w:rsidR="00B23AF4" w:rsidRPr="00B23AF4" w:rsidRDefault="00B23AF4" w:rsidP="00B23A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Studio Empirico su Imprese Italiane: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Rossi ha presentato uno studio su 155 imprese italiane quotate, utilizzando variabili come indebitamento, rischio, religiosità del CEO e variabili di controllo socio-economiche; i risultati mostrano che le imprese guidate da CEO religiosi tendono a indebitarsi meno e ad assumere meno rischio, con una relazione negativa tra religiosità e corporate risk-taking.</w:t>
      </w:r>
    </w:p>
    <w:p w14:paraId="4232ACB7" w14:textId="77777777" w:rsidR="00B23AF4" w:rsidRPr="00B23AF4" w:rsidRDefault="00B23AF4" w:rsidP="00B23A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Implicazioni Pratiche e Conclusioni: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 risultati suggeriscono che la religiosità del CEO influenza le decisioni finanziarie e riduce i costi di agenzia, rendendo le imprese più etiche e meno rischiose; tuttavia, Rossi ha sottolineato che non si può affermare che solo le imprese religiose siano etiche, invitando a una lettura critica dei risultati.</w:t>
      </w:r>
    </w:p>
    <w:p w14:paraId="2D18D13B" w14:textId="77777777" w:rsidR="00B23AF4" w:rsidRPr="00B23AF4" w:rsidRDefault="00B23AF4" w:rsidP="00B23A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Discussione e Chiusura del Seminario: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Dreassi ha confermato l'assenza di domande dal pubblico, ringraziando Rossi per la panoramica dettagliata e invitando i partecipanti ad approfondire il tema, concludendo l'incontro.</w:t>
      </w:r>
    </w:p>
    <w:p w14:paraId="2C1F9BBA" w14:textId="77777777" w:rsidR="00B23AF4" w:rsidRPr="00B23AF4" w:rsidRDefault="00B23AF4" w:rsidP="00B23A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Gestione delle Domande: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Dreassi ha comunicato che non sono pervenute domande dal pubblico, confermando la presenza di un referente in aula per eventuali necessità.</w:t>
      </w:r>
    </w:p>
    <w:p w14:paraId="53A5F97F" w14:textId="77777777" w:rsidR="00B23AF4" w:rsidRPr="00B23AF4" w:rsidRDefault="00B23AF4" w:rsidP="00B23AF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23AF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Ringraziamenti e Saluti: </w:t>
      </w:r>
      <w:r w:rsidRPr="00B23AF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Dreassi ha ringraziato Rossi per la presentazione e ha salutato tutti i partecipanti, invitando chi fosse interessato ad approfondire ulteriormente i temi trattati.</w:t>
      </w:r>
    </w:p>
    <w:p w14:paraId="4071C12A" w14:textId="77777777" w:rsidR="00B23AF4" w:rsidRDefault="00B23AF4"/>
    <w:sectPr w:rsidR="00B23A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7036F"/>
    <w:multiLevelType w:val="multilevel"/>
    <w:tmpl w:val="DC18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4197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AF4"/>
    <w:rsid w:val="001A07A2"/>
    <w:rsid w:val="00B2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EE40AD8"/>
  <w15:chartTrackingRefBased/>
  <w15:docId w15:val="{0DBCCAE1-0FEB-6C47-AF81-D4F84A26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3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3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3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3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3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3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3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3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3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3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3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3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3A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3A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3A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3A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3A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3A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3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3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3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3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3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3A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3A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3A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3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3AF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3A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824</Words>
  <Characters>5103</Characters>
  <Application>Microsoft Office Word</Application>
  <DocSecurity>0</DocSecurity>
  <Lines>86</Lines>
  <Paragraphs>24</Paragraphs>
  <ScaleCrop>false</ScaleCrop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Flaviano Londero</dc:creator>
  <cp:keywords/>
  <dc:description/>
  <cp:lastModifiedBy>Flaviano Londero</cp:lastModifiedBy>
  <cp:revision>1</cp:revision>
  <dcterms:created xsi:type="dcterms:W3CDTF">2026-04-15T16:13:00Z</dcterms:created>
  <dcterms:modified xsi:type="dcterms:W3CDTF">2026-04-15T16:13:00Z</dcterms:modified>
</cp:coreProperties>
</file>